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5" w:rsidRDefault="00F2429F" w:rsidP="00F2429F">
      <w:pPr>
        <w:jc w:val="center"/>
        <w:rPr>
          <w:rFonts w:ascii="Garamond" w:hAnsi="Garamond"/>
          <w:b/>
          <w:sz w:val="32"/>
        </w:rPr>
      </w:pPr>
      <w:r w:rsidRPr="00900EF4">
        <w:rPr>
          <w:rFonts w:ascii="Garamond" w:hAnsi="Garamond"/>
          <w:b/>
          <w:sz w:val="32"/>
        </w:rPr>
        <w:t xml:space="preserve">______________________________’s Accountability Sheet </w:t>
      </w:r>
    </w:p>
    <w:p w:rsidR="00A9392A" w:rsidRPr="00A9392A" w:rsidRDefault="00A9392A" w:rsidP="00F2429F">
      <w:pPr>
        <w:jc w:val="center"/>
        <w:rPr>
          <w:rFonts w:ascii="Garamond" w:hAnsi="Garamond"/>
          <w:sz w:val="24"/>
        </w:rPr>
      </w:pPr>
      <w:r w:rsidRPr="00A9392A">
        <w:rPr>
          <w:rFonts w:ascii="Garamond" w:hAnsi="Garamond"/>
          <w:sz w:val="24"/>
        </w:rPr>
        <w:t>You will need to complete all the activities on this sheet.  You may choos</w:t>
      </w:r>
      <w:r>
        <w:rPr>
          <w:rFonts w:ascii="Garamond" w:hAnsi="Garamond"/>
          <w:sz w:val="24"/>
        </w:rPr>
        <w:t>e the order in which you do the activities,</w:t>
      </w:r>
      <w:r w:rsidRPr="00A9392A">
        <w:rPr>
          <w:rFonts w:ascii="Garamond" w:hAnsi="Garamond"/>
          <w:sz w:val="24"/>
        </w:rPr>
        <w:t xml:space="preserve"> but you will need to do them all. Once you complete an activity have a team mate sign your sheet</w:t>
      </w:r>
      <w:r>
        <w:rPr>
          <w:rFonts w:ascii="Garamond" w:hAnsi="Garamond"/>
          <w:sz w:val="24"/>
        </w:rPr>
        <w:t xml:space="preserve">, then </w:t>
      </w:r>
      <w:r w:rsidRPr="00A9392A">
        <w:rPr>
          <w:rFonts w:ascii="Garamond" w:hAnsi="Garamond"/>
          <w:b/>
          <w:sz w:val="24"/>
        </w:rPr>
        <w:t>PUT IT IN YOUR FOLDER</w:t>
      </w:r>
      <w:r>
        <w:rPr>
          <w:rFonts w:ascii="Garamond" w:hAnsi="Garamond"/>
          <w:sz w:val="24"/>
        </w:rPr>
        <w:t xml:space="preserve"> for safe keeping.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734"/>
        <w:gridCol w:w="2700"/>
        <w:gridCol w:w="2880"/>
        <w:gridCol w:w="3142"/>
      </w:tblGrid>
      <w:tr w:rsidR="00080276" w:rsidRPr="00900EF4" w:rsidTr="00FB223A">
        <w:trPr>
          <w:trHeight w:val="552"/>
        </w:trPr>
        <w:tc>
          <w:tcPr>
            <w:tcW w:w="143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80276" w:rsidRPr="00900EF4" w:rsidRDefault="00080276" w:rsidP="00080276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00EF4">
              <w:rPr>
                <w:rFonts w:ascii="Garamond" w:hAnsi="Garamond"/>
                <w:b/>
                <w:sz w:val="32"/>
              </w:rPr>
              <w:t>Date Complete</w:t>
            </w:r>
            <w:r w:rsidR="00A9392A">
              <w:rPr>
                <w:rFonts w:ascii="Garamond" w:hAnsi="Garamond"/>
                <w:b/>
                <w:sz w:val="32"/>
              </w:rPr>
              <w:t xml:space="preserve"> &amp; Team Mate Signature</w:t>
            </w:r>
          </w:p>
        </w:tc>
      </w:tr>
      <w:tr w:rsidR="00E24E4C" w:rsidRPr="00900EF4" w:rsidTr="00A9392A">
        <w:trPr>
          <w:trHeight w:val="478"/>
        </w:trPr>
        <w:tc>
          <w:tcPr>
            <w:tcW w:w="28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0EF4">
              <w:rPr>
                <w:rFonts w:ascii="Garamond" w:hAnsi="Garamond"/>
                <w:b/>
                <w:sz w:val="28"/>
                <w:szCs w:val="28"/>
              </w:rPr>
              <w:t>Work on Writing</w:t>
            </w:r>
          </w:p>
          <w:p w:rsidR="00080276" w:rsidRPr="00900EF4" w:rsidRDefault="00080276" w:rsidP="00F242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00EF4">
              <w:rPr>
                <w:rFonts w:ascii="Garamond" w:hAnsi="Garamond"/>
                <w:sz w:val="28"/>
                <w:szCs w:val="28"/>
              </w:rPr>
              <w:t>Language Arts Journal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4C" w:rsidRPr="00900EF4" w:rsidTr="00A9392A">
        <w:trPr>
          <w:trHeight w:val="491"/>
        </w:trPr>
        <w:tc>
          <w:tcPr>
            <w:tcW w:w="28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2B64" w:rsidRPr="00900EF4" w:rsidRDefault="00CC019D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Prewriting</w:t>
            </w:r>
            <w:r w:rsidR="00D338D0">
              <w:rPr>
                <w:rFonts w:ascii="Garamond" w:hAnsi="Garamond"/>
                <w:sz w:val="24"/>
                <w:szCs w:val="24"/>
              </w:rPr>
              <w:t xml:space="preserve"> – Come up with your ideas on the graphic organizer.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D21F7" w:rsidRPr="00900EF4" w:rsidRDefault="00CC019D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Drafting</w:t>
            </w:r>
            <w:r w:rsidR="00D338D0">
              <w:rPr>
                <w:rFonts w:ascii="Garamond" w:hAnsi="Garamond"/>
                <w:sz w:val="24"/>
                <w:szCs w:val="24"/>
              </w:rPr>
              <w:t xml:space="preserve"> – Use the graphic organizer (Prewriting) to write your story.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D21F7" w:rsidRPr="00900EF4" w:rsidRDefault="00080276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Revising and Editing</w:t>
            </w:r>
            <w:r w:rsidRPr="00900EF4">
              <w:rPr>
                <w:rFonts w:ascii="Garamond" w:hAnsi="Garamond"/>
                <w:sz w:val="24"/>
                <w:szCs w:val="24"/>
              </w:rPr>
              <w:t xml:space="preserve"> with another student</w:t>
            </w:r>
            <w:r w:rsidR="00D338D0">
              <w:rPr>
                <w:rFonts w:ascii="Garamond" w:hAnsi="Garamond"/>
                <w:sz w:val="24"/>
                <w:szCs w:val="24"/>
              </w:rPr>
              <w:t xml:space="preserve"> – Make your writing better! </w:t>
            </w:r>
            <w:r w:rsidR="00D338D0" w:rsidRPr="00D338D0">
              <w:rPr>
                <w:rFonts w:ascii="Garamond" w:hAnsi="Garamond"/>
                <w:sz w:val="24"/>
                <w:szCs w:val="24"/>
              </w:rPr>
              <w:sym w:font="Wingdings" w:char="F04A"/>
            </w:r>
            <w:r w:rsidR="00D338D0">
              <w:rPr>
                <w:rFonts w:ascii="Garamond" w:hAnsi="Garamond"/>
                <w:sz w:val="24"/>
                <w:szCs w:val="24"/>
              </w:rPr>
              <w:t xml:space="preserve"> Add more adjectives, colorful words, and things to make it better.</w:t>
            </w:r>
          </w:p>
        </w:tc>
        <w:tc>
          <w:tcPr>
            <w:tcW w:w="31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338D0" w:rsidRDefault="00D338D0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Add an </w:t>
            </w:r>
            <w:r w:rsidRPr="00AD1923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080276" w:rsidRPr="00AD1923">
              <w:rPr>
                <w:rFonts w:ascii="Garamond" w:hAnsi="Garamond"/>
                <w:b/>
                <w:sz w:val="24"/>
                <w:szCs w:val="24"/>
              </w:rPr>
              <w:t>llustration</w:t>
            </w:r>
            <w:r>
              <w:rPr>
                <w:rFonts w:ascii="Garamond" w:hAnsi="Garamond"/>
                <w:sz w:val="24"/>
                <w:szCs w:val="24"/>
              </w:rPr>
              <w:t xml:space="preserve"> to go with your story</w:t>
            </w:r>
            <w:r w:rsidR="00080276" w:rsidRPr="00900EF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338D0" w:rsidRDefault="00080276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 xml:space="preserve">OR </w:t>
            </w:r>
          </w:p>
          <w:p w:rsidR="005D21F7" w:rsidRPr="00AD1923" w:rsidRDefault="00611014" w:rsidP="00ED2B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923">
              <w:rPr>
                <w:rFonts w:ascii="Garamond" w:hAnsi="Garamond"/>
                <w:b/>
                <w:sz w:val="24"/>
                <w:szCs w:val="24"/>
              </w:rPr>
              <w:t>Free Write</w:t>
            </w:r>
            <w:r w:rsidR="00AD192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D1923">
              <w:rPr>
                <w:rFonts w:ascii="Garamond" w:hAnsi="Garamond"/>
                <w:sz w:val="24"/>
                <w:szCs w:val="24"/>
              </w:rPr>
              <w:t>in the compliments journal, never ending story, language arts journal.</w:t>
            </w:r>
          </w:p>
        </w:tc>
      </w:tr>
      <w:tr w:rsidR="00E24E4C" w:rsidRPr="00900EF4" w:rsidTr="00A9392A">
        <w:trPr>
          <w:trHeight w:val="491"/>
        </w:trPr>
        <w:tc>
          <w:tcPr>
            <w:tcW w:w="28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4E4C" w:rsidRPr="00900EF4" w:rsidRDefault="008B5ECD" w:rsidP="008B5E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Word Work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4C" w:rsidRPr="00900EF4" w:rsidTr="00A9392A">
        <w:trPr>
          <w:trHeight w:val="478"/>
        </w:trPr>
        <w:tc>
          <w:tcPr>
            <w:tcW w:w="28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4E4C" w:rsidRPr="00900EF4" w:rsidRDefault="00E24E4C" w:rsidP="00F242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24E4C" w:rsidRPr="00D338D0" w:rsidRDefault="00453027" w:rsidP="00F242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Write the Room</w:t>
            </w:r>
          </w:p>
          <w:p w:rsidR="00453027" w:rsidRPr="00900EF4" w:rsidRDefault="00A9392A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Look around the room in books, posters, or charts for words that have this week’s phonics pattern.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338D0" w:rsidRPr="00D338D0" w:rsidRDefault="00D338D0" w:rsidP="00F242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Word Sort</w:t>
            </w:r>
          </w:p>
          <w:p w:rsidR="008B5ECD" w:rsidRDefault="00E24E4C" w:rsidP="00D338D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 xml:space="preserve">Complete the </w:t>
            </w:r>
            <w:r w:rsidR="008B5ECD">
              <w:rPr>
                <w:rFonts w:ascii="Garamond" w:hAnsi="Garamond"/>
                <w:sz w:val="24"/>
                <w:szCs w:val="24"/>
              </w:rPr>
              <w:t xml:space="preserve">weekly </w:t>
            </w:r>
            <w:r w:rsidRPr="00900EF4">
              <w:rPr>
                <w:rFonts w:ascii="Garamond" w:hAnsi="Garamond"/>
                <w:sz w:val="24"/>
                <w:szCs w:val="24"/>
              </w:rPr>
              <w:t>word sort</w:t>
            </w:r>
            <w:r w:rsidR="00080276" w:rsidRPr="00900EF4">
              <w:rPr>
                <w:rFonts w:ascii="Garamond" w:hAnsi="Garamond"/>
                <w:sz w:val="24"/>
                <w:szCs w:val="24"/>
              </w:rPr>
              <w:t xml:space="preserve"> and color</w:t>
            </w:r>
            <w:r w:rsidRPr="00900EF4">
              <w:rPr>
                <w:rFonts w:ascii="Garamond" w:hAnsi="Garamond"/>
                <w:sz w:val="24"/>
                <w:szCs w:val="24"/>
              </w:rPr>
              <w:t>.</w:t>
            </w:r>
          </w:p>
          <w:p w:rsidR="00E24E4C" w:rsidRPr="00900EF4" w:rsidRDefault="008B5ECD" w:rsidP="00D338D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**Challenge – Write 3 sentences with 3 words on the back. **</w:t>
            </w:r>
            <w:r w:rsidR="00E24E4C" w:rsidRPr="00900EF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24E4C" w:rsidRPr="00900EF4" w:rsidRDefault="00080276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38D0">
              <w:rPr>
                <w:rFonts w:ascii="Garamond" w:hAnsi="Garamond"/>
                <w:b/>
                <w:sz w:val="24"/>
                <w:szCs w:val="24"/>
              </w:rPr>
              <w:t>Word Work Choices</w:t>
            </w:r>
            <w:r w:rsidRPr="00900EF4">
              <w:rPr>
                <w:rFonts w:ascii="Garamond" w:hAnsi="Garamond"/>
                <w:sz w:val="24"/>
                <w:szCs w:val="24"/>
              </w:rPr>
              <w:t xml:space="preserve"> Ch</w:t>
            </w:r>
            <w:r w:rsidR="008B5ECD">
              <w:rPr>
                <w:rFonts w:ascii="Garamond" w:hAnsi="Garamond"/>
                <w:sz w:val="24"/>
                <w:szCs w:val="24"/>
              </w:rPr>
              <w:t>oose an activity from the bin to practice this weeks’</w:t>
            </w:r>
            <w:r w:rsidRPr="00900EF4">
              <w:rPr>
                <w:rFonts w:ascii="Garamond" w:hAnsi="Garamond"/>
                <w:sz w:val="24"/>
                <w:szCs w:val="24"/>
              </w:rPr>
              <w:t xml:space="preserve"> phonics</w:t>
            </w:r>
            <w:r w:rsidR="008B5ECD">
              <w:rPr>
                <w:rFonts w:ascii="Garamond" w:hAnsi="Garamond"/>
                <w:sz w:val="24"/>
                <w:szCs w:val="24"/>
              </w:rPr>
              <w:t xml:space="preserve"> skill</w:t>
            </w:r>
            <w:r w:rsidRPr="00900EF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38D0" w:rsidRPr="00D338D0" w:rsidRDefault="00AD1923" w:rsidP="00F242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Practice Test</w:t>
            </w:r>
          </w:p>
          <w:p w:rsidR="00E24E4C" w:rsidRPr="00900EF4" w:rsidRDefault="00E24E4C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>Take a practice phonics test with a partner.</w:t>
            </w:r>
            <w:r w:rsidR="008B5ECD">
              <w:rPr>
                <w:rFonts w:ascii="Garamond" w:hAnsi="Garamond"/>
                <w:sz w:val="24"/>
                <w:szCs w:val="24"/>
              </w:rPr>
              <w:t xml:space="preserve">  Quiz your partner so they will get a 100% on the test! </w:t>
            </w:r>
            <w:r w:rsidR="008B5ECD" w:rsidRPr="008B5ECD">
              <w:rPr>
                <w:rFonts w:ascii="Garamond" w:hAnsi="Garamond"/>
                <w:sz w:val="24"/>
                <w:szCs w:val="24"/>
              </w:rPr>
              <w:sym w:font="Wingdings" w:char="F04A"/>
            </w:r>
            <w:r w:rsidR="008B5EC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47839" w:rsidRPr="00900EF4" w:rsidTr="00A9392A">
        <w:trPr>
          <w:trHeight w:val="457"/>
        </w:trPr>
        <w:tc>
          <w:tcPr>
            <w:tcW w:w="28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5ECD" w:rsidRDefault="001D48C5" w:rsidP="008B5E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0EF4">
              <w:rPr>
                <w:rFonts w:ascii="Garamond" w:hAnsi="Garamond"/>
                <w:b/>
                <w:sz w:val="28"/>
                <w:szCs w:val="28"/>
              </w:rPr>
              <w:t>Buddy Reading</w:t>
            </w:r>
          </w:p>
          <w:p w:rsidR="00717B5B" w:rsidRPr="008B5ECD" w:rsidRDefault="008B5ECD" w:rsidP="008B5E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5ECD">
              <w:rPr>
                <w:rFonts w:ascii="Garamond" w:hAnsi="Garamond"/>
                <w:sz w:val="28"/>
                <w:szCs w:val="28"/>
              </w:rPr>
              <w:t>Fiction Text,</w:t>
            </w:r>
            <w:r w:rsidR="00717B5B" w:rsidRPr="008B5ECD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847839" w:rsidRPr="00900EF4" w:rsidRDefault="00717B5B" w:rsidP="00F242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B5ECD">
              <w:rPr>
                <w:rFonts w:ascii="Garamond" w:hAnsi="Garamond"/>
                <w:sz w:val="28"/>
                <w:szCs w:val="28"/>
              </w:rPr>
              <w:t>Non Fiction Text</w:t>
            </w:r>
            <w:r w:rsidR="008B5ECD" w:rsidRPr="008B5ECD">
              <w:rPr>
                <w:rFonts w:ascii="Garamond" w:hAnsi="Garamond"/>
                <w:sz w:val="28"/>
                <w:szCs w:val="28"/>
              </w:rPr>
              <w:t>, &amp; Poetry Station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11014" w:rsidRPr="00900EF4" w:rsidRDefault="00611014" w:rsidP="006110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47839" w:rsidRPr="00900EF4" w:rsidRDefault="00847839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47839" w:rsidRPr="00900EF4" w:rsidRDefault="00847839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847839" w:rsidRPr="00900EF4" w:rsidRDefault="00847839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839" w:rsidRPr="00900EF4" w:rsidTr="00717B5B">
        <w:trPr>
          <w:trHeight w:val="728"/>
        </w:trPr>
        <w:tc>
          <w:tcPr>
            <w:tcW w:w="28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7839" w:rsidRPr="00900EF4" w:rsidRDefault="00847839" w:rsidP="00F2429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47839" w:rsidRPr="00B60490" w:rsidRDefault="008B5ECD" w:rsidP="008478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B5ECD">
              <w:rPr>
                <w:rFonts w:ascii="Garamond" w:hAnsi="Garamond"/>
                <w:b/>
                <w:sz w:val="24"/>
                <w:szCs w:val="24"/>
              </w:rPr>
              <w:t>Non-Fiction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Text</w:t>
            </w:r>
            <w:r w:rsidR="00B604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60490">
              <w:rPr>
                <w:rFonts w:ascii="Garamond" w:hAnsi="Garamond"/>
                <w:sz w:val="24"/>
                <w:szCs w:val="24"/>
              </w:rPr>
              <w:t xml:space="preserve">– Graffiti Vocabulary – Look at the non-fiction text then </w:t>
            </w:r>
            <w:proofErr w:type="gramStart"/>
            <w:r w:rsidR="00B60490">
              <w:rPr>
                <w:rFonts w:ascii="Garamond" w:hAnsi="Garamond"/>
                <w:sz w:val="24"/>
                <w:szCs w:val="24"/>
              </w:rPr>
              <w:t>choose</w:t>
            </w:r>
            <w:proofErr w:type="gramEnd"/>
            <w:r w:rsidR="00B60490">
              <w:rPr>
                <w:rFonts w:ascii="Garamond" w:hAnsi="Garamond"/>
                <w:sz w:val="24"/>
                <w:szCs w:val="24"/>
              </w:rPr>
              <w:t xml:space="preserve"> a word to graffiti the wall.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47839" w:rsidRPr="008B5ECD" w:rsidRDefault="0060794E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Buddy Reading</w:t>
            </w:r>
            <w:r w:rsidR="008B5EC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B5ECD">
              <w:rPr>
                <w:rFonts w:ascii="Garamond" w:hAnsi="Garamond"/>
                <w:sz w:val="24"/>
                <w:szCs w:val="24"/>
              </w:rPr>
              <w:t>– Read a book together then c</w:t>
            </w:r>
            <w:r>
              <w:rPr>
                <w:rFonts w:ascii="Garamond" w:hAnsi="Garamond"/>
                <w:sz w:val="24"/>
                <w:szCs w:val="24"/>
              </w:rPr>
              <w:t>reate a reading flipbook on the</w:t>
            </w:r>
            <w:r w:rsidR="008B5ECD">
              <w:rPr>
                <w:rFonts w:ascii="Garamond" w:hAnsi="Garamond"/>
                <w:sz w:val="24"/>
                <w:szCs w:val="24"/>
              </w:rPr>
              <w:t xml:space="preserve"> story</w:t>
            </w:r>
            <w:r>
              <w:rPr>
                <w:rFonts w:ascii="Garamond" w:hAnsi="Garamond"/>
                <w:sz w:val="24"/>
                <w:szCs w:val="24"/>
              </w:rPr>
              <w:t xml:space="preserve"> and place it in your folder</w:t>
            </w:r>
            <w:r w:rsidR="008B5E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47839" w:rsidRPr="008B5ECD" w:rsidRDefault="008B5EC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Poetry Station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0490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0490">
              <w:rPr>
                <w:rFonts w:ascii="Garamond" w:hAnsi="Garamond"/>
                <w:sz w:val="24"/>
                <w:szCs w:val="24"/>
              </w:rPr>
              <w:t xml:space="preserve">Read a few poems then </w:t>
            </w:r>
            <w:proofErr w:type="gramStart"/>
            <w:r w:rsidR="00B60490">
              <w:rPr>
                <w:rFonts w:ascii="Garamond" w:hAnsi="Garamond"/>
                <w:sz w:val="24"/>
                <w:szCs w:val="24"/>
              </w:rPr>
              <w:t>complete</w:t>
            </w:r>
            <w:proofErr w:type="gramEnd"/>
            <w:r w:rsidR="00B60490">
              <w:rPr>
                <w:rFonts w:ascii="Garamond" w:hAnsi="Garamond"/>
                <w:sz w:val="24"/>
                <w:szCs w:val="24"/>
              </w:rPr>
              <w:t xml:space="preserve"> the poetry activity and place in your folder.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D2EFB" w:rsidRDefault="00B66233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Non-Fiction Text </w:t>
            </w:r>
            <w:r w:rsidR="007D2EFB">
              <w:rPr>
                <w:rFonts w:ascii="Garamond" w:hAnsi="Garamond"/>
                <w:sz w:val="24"/>
                <w:szCs w:val="24"/>
              </w:rPr>
              <w:t xml:space="preserve">– </w:t>
            </w:r>
          </w:p>
          <w:p w:rsidR="00847839" w:rsidRPr="007D2EFB" w:rsidRDefault="007D2EFB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Graffiti Vocabulary</w:t>
            </w:r>
            <w:r>
              <w:rPr>
                <w:rFonts w:ascii="Garamond" w:hAnsi="Garamond"/>
                <w:sz w:val="24"/>
                <w:szCs w:val="24"/>
              </w:rPr>
              <w:t xml:space="preserve"> (Finish)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– Look at the non-fiction text then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choose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 word to graffiti the wall.</w:t>
            </w:r>
          </w:p>
        </w:tc>
      </w:tr>
      <w:tr w:rsidR="00CC019D" w:rsidRPr="00900EF4" w:rsidTr="00A9392A">
        <w:trPr>
          <w:trHeight w:val="408"/>
        </w:trPr>
        <w:tc>
          <w:tcPr>
            <w:tcW w:w="28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:rsidR="00CC019D" w:rsidRPr="00900EF4" w:rsidRDefault="00CC019D" w:rsidP="00E24E4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0EF4">
              <w:rPr>
                <w:rFonts w:ascii="Garamond" w:hAnsi="Garamond"/>
                <w:b/>
                <w:sz w:val="28"/>
                <w:szCs w:val="28"/>
              </w:rPr>
              <w:t>At the Computer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C019D" w:rsidRPr="00900EF4" w:rsidRDefault="00CC019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C019D" w:rsidRPr="00900EF4" w:rsidRDefault="00CC019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C019D" w:rsidRPr="00900EF4" w:rsidRDefault="00CC019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C019D" w:rsidRPr="00900EF4" w:rsidRDefault="00CC019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019D" w:rsidRPr="00900EF4" w:rsidTr="00A9392A">
        <w:trPr>
          <w:trHeight w:val="165"/>
        </w:trPr>
        <w:tc>
          <w:tcPr>
            <w:tcW w:w="286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:rsidR="00CC019D" w:rsidRPr="00900EF4" w:rsidRDefault="00CC019D" w:rsidP="00E24E4C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pct15" w:color="auto" w:fill="FFFFFF" w:themeFill="background1"/>
          </w:tcPr>
          <w:p w:rsidR="00CC019D" w:rsidRPr="00A9392A" w:rsidRDefault="00D666BD" w:rsidP="00F242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9392A">
              <w:rPr>
                <w:rFonts w:ascii="Garamond" w:hAnsi="Garamond"/>
                <w:b/>
                <w:sz w:val="24"/>
                <w:szCs w:val="24"/>
              </w:rPr>
              <w:t>Study Island</w:t>
            </w:r>
          </w:p>
          <w:p w:rsidR="00BE0ACF" w:rsidRPr="00900EF4" w:rsidRDefault="008B5ECD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5" w:history="1">
              <w:r w:rsidRPr="00C50C2D">
                <w:rPr>
                  <w:rStyle w:val="Hyperlink"/>
                  <w:rFonts w:ascii="Garamond" w:hAnsi="Garamond"/>
                  <w:sz w:val="24"/>
                  <w:szCs w:val="24"/>
                </w:rPr>
                <w:t>www.st</w:t>
              </w:r>
              <w:r w:rsidRPr="00C50C2D">
                <w:rPr>
                  <w:rStyle w:val="Hyperlink"/>
                  <w:rFonts w:ascii="Garamond" w:hAnsi="Garamond"/>
                  <w:sz w:val="24"/>
                  <w:szCs w:val="24"/>
                </w:rPr>
                <w:t>u</w:t>
              </w:r>
              <w:r w:rsidRPr="00C50C2D">
                <w:rPr>
                  <w:rStyle w:val="Hyperlink"/>
                  <w:rFonts w:ascii="Garamond" w:hAnsi="Garamond"/>
                  <w:sz w:val="24"/>
                  <w:szCs w:val="24"/>
                </w:rPr>
                <w:t>dyisland.com</w:t>
              </w:r>
            </w:hyperlink>
            <w:r w:rsidR="00BE0AC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4" w:space="0" w:color="auto"/>
            </w:tcBorders>
            <w:shd w:val="pct15" w:color="auto" w:fill="FFFFFF" w:themeFill="background1"/>
          </w:tcPr>
          <w:p w:rsidR="00A9392A" w:rsidRPr="00A9392A" w:rsidRDefault="00BE0ACF" w:rsidP="00A939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9392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9392A" w:rsidRPr="00A9392A">
              <w:rPr>
                <w:rFonts w:ascii="Garamond" w:hAnsi="Garamond"/>
                <w:b/>
                <w:sz w:val="24"/>
                <w:szCs w:val="24"/>
              </w:rPr>
              <w:t xml:space="preserve">Type My Words </w:t>
            </w:r>
            <w:r w:rsidR="00A9392A">
              <w:rPr>
                <w:rFonts w:ascii="Garamond" w:hAnsi="Garamond"/>
                <w:sz w:val="24"/>
                <w:szCs w:val="24"/>
              </w:rPr>
              <w:t>– Type the words for this week’s phonics</w:t>
            </w:r>
            <w:r w:rsidR="00E50877">
              <w:rPr>
                <w:rFonts w:ascii="Garamond" w:hAnsi="Garamond"/>
                <w:sz w:val="24"/>
                <w:szCs w:val="24"/>
              </w:rPr>
              <w:t>/spelling</w:t>
            </w:r>
            <w:r w:rsidR="00A9392A">
              <w:rPr>
                <w:rFonts w:ascii="Garamond" w:hAnsi="Garamond"/>
                <w:sz w:val="24"/>
                <w:szCs w:val="24"/>
              </w:rPr>
              <w:t xml:space="preserve"> skill.</w:t>
            </w:r>
          </w:p>
          <w:p w:rsidR="00BE0ACF" w:rsidRPr="00900EF4" w:rsidRDefault="00BE0ACF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4" w:space="0" w:color="auto"/>
            </w:tcBorders>
            <w:shd w:val="pct15" w:color="auto" w:fill="FFFFFF" w:themeFill="background1"/>
          </w:tcPr>
          <w:p w:rsidR="00CC019D" w:rsidRPr="00A9392A" w:rsidRDefault="00BE0ACF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9392A">
              <w:rPr>
                <w:rFonts w:ascii="Garamond" w:hAnsi="Garamond"/>
                <w:b/>
                <w:sz w:val="24"/>
                <w:szCs w:val="24"/>
              </w:rPr>
              <w:t xml:space="preserve">Harcourt </w:t>
            </w:r>
            <w:r w:rsidR="004D6656" w:rsidRPr="00A9392A">
              <w:rPr>
                <w:rFonts w:ascii="Garamond" w:hAnsi="Garamond"/>
                <w:b/>
                <w:sz w:val="24"/>
                <w:szCs w:val="24"/>
              </w:rPr>
              <w:t>Grammar</w:t>
            </w:r>
            <w:r w:rsidR="004C4B46" w:rsidRPr="00A9392A">
              <w:rPr>
                <w:rFonts w:ascii="Garamond" w:hAnsi="Garamond"/>
                <w:b/>
                <w:sz w:val="24"/>
                <w:szCs w:val="24"/>
              </w:rPr>
              <w:t xml:space="preserve"> Games</w:t>
            </w:r>
            <w:r w:rsidR="00A9392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9392A">
              <w:rPr>
                <w:rFonts w:ascii="Garamond" w:hAnsi="Garamond"/>
                <w:sz w:val="24"/>
                <w:szCs w:val="24"/>
              </w:rPr>
              <w:t>– Click on the STAR and click on Harcourt Grammar Games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pct15" w:color="auto" w:fill="FFFFFF" w:themeFill="background1"/>
          </w:tcPr>
          <w:p w:rsidR="004D6656" w:rsidRPr="00A9392A" w:rsidRDefault="004D6656" w:rsidP="00F24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9392A">
              <w:rPr>
                <w:rFonts w:ascii="Garamond" w:hAnsi="Garamond"/>
                <w:b/>
                <w:sz w:val="24"/>
                <w:szCs w:val="24"/>
              </w:rPr>
              <w:t>Type My Story</w:t>
            </w:r>
            <w:r w:rsidR="00A9392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9392A">
              <w:rPr>
                <w:rFonts w:ascii="Garamond" w:hAnsi="Garamond"/>
                <w:sz w:val="24"/>
                <w:szCs w:val="24"/>
              </w:rPr>
              <w:t>– Type the story you have been working on in writing this week.</w:t>
            </w:r>
          </w:p>
        </w:tc>
      </w:tr>
    </w:tbl>
    <w:p w:rsidR="00847839" w:rsidRPr="00900EF4" w:rsidRDefault="00847839" w:rsidP="00F2429F">
      <w:pPr>
        <w:jc w:val="center"/>
        <w:rPr>
          <w:rFonts w:ascii="Garamond" w:hAnsi="Garamond"/>
          <w:b/>
          <w:sz w:val="32"/>
        </w:rPr>
      </w:pPr>
      <w:r w:rsidRPr="00900EF4">
        <w:rPr>
          <w:rFonts w:ascii="Garamond" w:hAnsi="Garamond"/>
          <w:b/>
          <w:sz w:val="32"/>
        </w:rPr>
        <w:t>How did I do this week?</w:t>
      </w:r>
    </w:p>
    <w:p w:rsidR="00847839" w:rsidRDefault="00847839" w:rsidP="00F2429F">
      <w:pPr>
        <w:jc w:val="center"/>
        <w:rPr>
          <w:rFonts w:ascii="Garamond" w:hAnsi="Garamond"/>
          <w:b/>
          <w:sz w:val="32"/>
        </w:rPr>
      </w:pPr>
      <w:r w:rsidRPr="00900EF4">
        <w:rPr>
          <w:rFonts w:ascii="Garamond" w:hAnsi="Garamond"/>
          <w:b/>
          <w:sz w:val="32"/>
        </w:rPr>
        <w:lastRenderedPageBreak/>
        <w:t>Excellent</w:t>
      </w:r>
      <w:r w:rsidRPr="00900EF4">
        <w:rPr>
          <w:rFonts w:ascii="Garamond" w:hAnsi="Garamond"/>
          <w:b/>
          <w:sz w:val="32"/>
        </w:rPr>
        <w:tab/>
      </w:r>
      <w:r w:rsidRPr="00900EF4">
        <w:rPr>
          <w:rFonts w:ascii="Garamond" w:hAnsi="Garamond"/>
          <w:b/>
          <w:sz w:val="32"/>
        </w:rPr>
        <w:tab/>
        <w:t>Great</w:t>
      </w:r>
      <w:r w:rsidRPr="00900EF4">
        <w:rPr>
          <w:rFonts w:ascii="Garamond" w:hAnsi="Garamond"/>
          <w:b/>
          <w:sz w:val="32"/>
        </w:rPr>
        <w:tab/>
      </w:r>
      <w:r w:rsidRPr="00900EF4">
        <w:rPr>
          <w:rFonts w:ascii="Garamond" w:hAnsi="Garamond"/>
          <w:b/>
          <w:sz w:val="32"/>
        </w:rPr>
        <w:tab/>
        <w:t>Good</w:t>
      </w:r>
      <w:r w:rsidRPr="00900EF4">
        <w:rPr>
          <w:rFonts w:ascii="Garamond" w:hAnsi="Garamond"/>
          <w:b/>
          <w:sz w:val="32"/>
        </w:rPr>
        <w:tab/>
      </w:r>
      <w:r w:rsidRPr="00900EF4">
        <w:rPr>
          <w:rFonts w:ascii="Garamond" w:hAnsi="Garamond"/>
          <w:b/>
          <w:sz w:val="32"/>
        </w:rPr>
        <w:tab/>
        <w:t>Okay</w:t>
      </w:r>
      <w:r w:rsidRPr="00900EF4">
        <w:rPr>
          <w:rFonts w:ascii="Garamond" w:hAnsi="Garamond"/>
          <w:b/>
          <w:sz w:val="32"/>
        </w:rPr>
        <w:tab/>
      </w:r>
      <w:r w:rsidRPr="00900EF4">
        <w:rPr>
          <w:rFonts w:ascii="Garamond" w:hAnsi="Garamond"/>
          <w:b/>
          <w:sz w:val="32"/>
        </w:rPr>
        <w:tab/>
        <w:t>Poor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2864"/>
        <w:gridCol w:w="2946"/>
        <w:gridCol w:w="2782"/>
      </w:tblGrid>
      <w:tr w:rsidR="00D338D0" w:rsidRPr="00900EF4" w:rsidTr="00B83ECE">
        <w:trPr>
          <w:trHeight w:val="728"/>
        </w:trPr>
        <w:tc>
          <w:tcPr>
            <w:tcW w:w="28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32"/>
              </w:rPr>
              <w:br w:type="page"/>
            </w:r>
            <w:r w:rsidRPr="00900EF4">
              <w:rPr>
                <w:rFonts w:ascii="Garamond" w:hAnsi="Garamond"/>
                <w:b/>
                <w:sz w:val="28"/>
                <w:szCs w:val="28"/>
              </w:rPr>
              <w:t>Read to Self</w:t>
            </w:r>
          </w:p>
          <w:p w:rsidR="00D338D0" w:rsidRPr="00900EF4" w:rsidRDefault="00D338D0" w:rsidP="00B83EC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0EF4">
              <w:rPr>
                <w:rFonts w:ascii="Garamond" w:hAnsi="Garamond"/>
                <w:b/>
                <w:sz w:val="28"/>
                <w:szCs w:val="28"/>
              </w:rPr>
              <w:t>ELA Journals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38D0" w:rsidRPr="00900EF4" w:rsidTr="00B83ECE">
        <w:trPr>
          <w:trHeight w:val="198"/>
        </w:trPr>
        <w:tc>
          <w:tcPr>
            <w:tcW w:w="28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338D0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 xml:space="preserve">Find a </w:t>
            </w:r>
            <w:r w:rsidRPr="00D338D0">
              <w:rPr>
                <w:rFonts w:ascii="Garamond" w:hAnsi="Garamond"/>
                <w:b/>
                <w:sz w:val="24"/>
                <w:szCs w:val="24"/>
              </w:rPr>
              <w:t>Just Right</w:t>
            </w:r>
            <w:r w:rsidRPr="00900EF4">
              <w:rPr>
                <w:rFonts w:ascii="Garamond" w:hAnsi="Garamond"/>
                <w:sz w:val="24"/>
                <w:szCs w:val="24"/>
              </w:rPr>
              <w:t xml:space="preserve"> Book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Write the title in your response journal.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338D0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Response Journal - </w:t>
            </w:r>
          </w:p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>Reading Key Response</w:t>
            </w:r>
          </w:p>
        </w:tc>
        <w:tc>
          <w:tcPr>
            <w:tcW w:w="27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38D0" w:rsidRPr="00900EF4" w:rsidRDefault="00D338D0" w:rsidP="00B83E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0EF4">
              <w:rPr>
                <w:rFonts w:ascii="Garamond" w:hAnsi="Garamond"/>
                <w:sz w:val="24"/>
                <w:szCs w:val="24"/>
              </w:rPr>
              <w:t>Reading Key Response</w:t>
            </w:r>
          </w:p>
        </w:tc>
      </w:tr>
    </w:tbl>
    <w:p w:rsidR="00D338D0" w:rsidRPr="00900EF4" w:rsidRDefault="00D338D0" w:rsidP="00F2429F">
      <w:pPr>
        <w:jc w:val="center"/>
        <w:rPr>
          <w:rFonts w:ascii="Garamond" w:hAnsi="Garamond"/>
          <w:b/>
          <w:sz w:val="32"/>
        </w:rPr>
      </w:pPr>
    </w:p>
    <w:sectPr w:rsidR="00D338D0" w:rsidRPr="00900EF4" w:rsidSect="00F242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7"/>
    <w:rsid w:val="00080276"/>
    <w:rsid w:val="001D48C5"/>
    <w:rsid w:val="00304080"/>
    <w:rsid w:val="00453027"/>
    <w:rsid w:val="004C4B46"/>
    <w:rsid w:val="004D6656"/>
    <w:rsid w:val="00564F0C"/>
    <w:rsid w:val="005D21F7"/>
    <w:rsid w:val="0060794E"/>
    <w:rsid w:val="00611014"/>
    <w:rsid w:val="00717B5B"/>
    <w:rsid w:val="007D2EFB"/>
    <w:rsid w:val="00847839"/>
    <w:rsid w:val="008B5ECD"/>
    <w:rsid w:val="00900EF4"/>
    <w:rsid w:val="00A9392A"/>
    <w:rsid w:val="00AD1923"/>
    <w:rsid w:val="00B37F25"/>
    <w:rsid w:val="00B60490"/>
    <w:rsid w:val="00B66233"/>
    <w:rsid w:val="00BE0ACF"/>
    <w:rsid w:val="00CC019D"/>
    <w:rsid w:val="00CE598E"/>
    <w:rsid w:val="00D05010"/>
    <w:rsid w:val="00D338D0"/>
    <w:rsid w:val="00D46D54"/>
    <w:rsid w:val="00D666BD"/>
    <w:rsid w:val="00DF015D"/>
    <w:rsid w:val="00E24E4C"/>
    <w:rsid w:val="00E50877"/>
    <w:rsid w:val="00ED2B64"/>
    <w:rsid w:val="00EF67E7"/>
    <w:rsid w:val="00F1678B"/>
    <w:rsid w:val="00F2429F"/>
    <w:rsid w:val="00F41924"/>
    <w:rsid w:val="00F806FA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2014-01-17T21:33:00Z</cp:lastPrinted>
  <dcterms:created xsi:type="dcterms:W3CDTF">2014-01-17T21:34:00Z</dcterms:created>
  <dcterms:modified xsi:type="dcterms:W3CDTF">2014-02-07T22:58:00Z</dcterms:modified>
</cp:coreProperties>
</file>